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31DA7" w14:textId="77777777" w:rsidR="00B06A00" w:rsidRPr="00FB18F8" w:rsidRDefault="00B06A00" w:rsidP="006106D5">
      <w:pPr>
        <w:pStyle w:val="Ttulo1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376ED044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AD1DBA">
        <w:rPr>
          <w:rFonts w:asciiTheme="minorHAnsi" w:hAnsiTheme="minorHAnsi" w:cstheme="minorHAnsi"/>
          <w:b/>
          <w:bCs/>
          <w:sz w:val="28"/>
          <w:szCs w:val="28"/>
        </w:rPr>
        <w:t>27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613813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F92149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Heading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BodyTextIndent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2A55A4">
      <w:pPr>
        <w:pStyle w:val="BodyTextIndent"/>
        <w:numPr>
          <w:ilvl w:val="1"/>
          <w:numId w:val="35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BodyTextIndent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1445FA07" w:rsidR="00E53D92" w:rsidRPr="002B3648" w:rsidRDefault="00C50098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C50098">
        <w:drawing>
          <wp:inline distT="0" distB="0" distL="0" distR="0" wp14:anchorId="0F0571C2" wp14:editId="6A20C475">
            <wp:extent cx="5341620" cy="350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62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77777777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16AE976C" w:rsidR="004E173D" w:rsidRDefault="004E173D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Posteriormente, según se aprecia en la Gráfica N°1, durante el periodo </w:t>
      </w:r>
      <w:r w:rsidR="00E64F6B">
        <w:rPr>
          <w:rFonts w:asciiTheme="minorHAnsi" w:hAnsiTheme="minorHAnsi" w:cstheme="minorHAnsi"/>
          <w:sz w:val="22"/>
          <w:szCs w:val="22"/>
        </w:rPr>
        <w:t>noviem</w:t>
      </w:r>
      <w:r>
        <w:rPr>
          <w:rFonts w:asciiTheme="minorHAnsi" w:hAnsiTheme="minorHAnsi" w:cstheme="minorHAnsi"/>
          <w:sz w:val="22"/>
          <w:szCs w:val="22"/>
        </w:rPr>
        <w:t>bre –</w:t>
      </w:r>
      <w:r w:rsidR="00B52043">
        <w:rPr>
          <w:rFonts w:asciiTheme="minorHAnsi" w:hAnsiTheme="minorHAnsi" w:cstheme="minorHAnsi"/>
          <w:sz w:val="22"/>
          <w:szCs w:val="22"/>
        </w:rPr>
        <w:t xml:space="preserve"> </w:t>
      </w:r>
      <w:r w:rsidR="00E64F6B">
        <w:rPr>
          <w:rFonts w:asciiTheme="minorHAnsi" w:hAnsiTheme="minorHAnsi" w:cstheme="minorHAnsi"/>
          <w:sz w:val="22"/>
          <w:szCs w:val="22"/>
        </w:rPr>
        <w:t>dic</w:t>
      </w:r>
      <w:r w:rsidR="00A32F2E">
        <w:rPr>
          <w:rFonts w:asciiTheme="minorHAnsi" w:hAnsiTheme="minorHAnsi" w:cstheme="minorHAnsi"/>
          <w:sz w:val="22"/>
          <w:szCs w:val="22"/>
        </w:rPr>
        <w:t>iem</w:t>
      </w:r>
      <w:r>
        <w:rPr>
          <w:rFonts w:asciiTheme="minorHAnsi" w:hAnsiTheme="minorHAnsi" w:cstheme="minorHAnsi"/>
          <w:sz w:val="22"/>
          <w:szCs w:val="22"/>
        </w:rPr>
        <w:t>bre 2021,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A32F2E">
        <w:rPr>
          <w:rFonts w:asciiTheme="minorHAnsi" w:hAnsiTheme="minorHAnsi" w:cstheme="minorHAnsi"/>
          <w:sz w:val="22"/>
          <w:szCs w:val="22"/>
        </w:rPr>
        <w:t>de</w:t>
      </w:r>
      <w:r w:rsidR="00E27A80">
        <w:rPr>
          <w:rFonts w:asciiTheme="minorHAnsi" w:hAnsiTheme="minorHAnsi" w:cstheme="minorHAnsi"/>
          <w:sz w:val="22"/>
          <w:szCs w:val="22"/>
        </w:rPr>
        <w:t xml:space="preserve">scendente. </w:t>
      </w:r>
      <w:r w:rsidR="003713E2">
        <w:rPr>
          <w:rFonts w:asciiTheme="minorHAnsi" w:hAnsiTheme="minorHAnsi" w:cstheme="minorHAnsi"/>
          <w:sz w:val="22"/>
          <w:szCs w:val="22"/>
        </w:rPr>
        <w:t>En las últimas semanas,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AA0803">
        <w:rPr>
          <w:rFonts w:asciiTheme="minorHAnsi" w:hAnsiTheme="minorHAnsi" w:cstheme="minorHAnsi"/>
          <w:sz w:val="22"/>
          <w:szCs w:val="22"/>
        </w:rPr>
        <w:t>73.79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8A298B">
        <w:rPr>
          <w:rFonts w:asciiTheme="minorHAnsi" w:hAnsiTheme="minorHAnsi" w:cstheme="minorHAnsi"/>
          <w:sz w:val="22"/>
          <w:szCs w:val="22"/>
        </w:rPr>
        <w:t>90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 w:rsidR="00B0707E">
        <w:rPr>
          <w:rFonts w:asciiTheme="minorHAnsi" w:hAnsiTheme="minorHAnsi" w:cstheme="minorHAnsi"/>
          <w:sz w:val="22"/>
          <w:szCs w:val="22"/>
        </w:rPr>
        <w:t>propano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14288C">
        <w:rPr>
          <w:rFonts w:asciiTheme="minorHAnsi" w:hAnsiTheme="minorHAnsi" w:cstheme="minorHAnsi"/>
          <w:sz w:val="22"/>
          <w:szCs w:val="22"/>
        </w:rPr>
        <w:t>de</w:t>
      </w:r>
      <w:r w:rsidR="00E64F6B">
        <w:rPr>
          <w:rFonts w:asciiTheme="minorHAnsi" w:hAnsiTheme="minorHAnsi" w:cstheme="minorHAnsi"/>
          <w:sz w:val="22"/>
          <w:szCs w:val="22"/>
        </w:rPr>
        <w:t>scen</w:t>
      </w:r>
      <w:r w:rsidR="00A32F2E">
        <w:rPr>
          <w:rFonts w:asciiTheme="minorHAnsi" w:hAnsiTheme="minorHAnsi" w:cstheme="minorHAnsi"/>
          <w:sz w:val="22"/>
          <w:szCs w:val="22"/>
        </w:rPr>
        <w:t>dió hasta registrar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8A298B">
        <w:rPr>
          <w:rFonts w:asciiTheme="minorHAnsi" w:hAnsiTheme="minorHAnsi" w:cstheme="minorHAnsi"/>
          <w:sz w:val="22"/>
          <w:szCs w:val="22"/>
        </w:rPr>
        <w:t>4</w:t>
      </w:r>
      <w:r w:rsidR="00C50098">
        <w:rPr>
          <w:rFonts w:asciiTheme="minorHAnsi" w:hAnsiTheme="minorHAnsi" w:cstheme="minorHAnsi"/>
          <w:sz w:val="22"/>
          <w:szCs w:val="22"/>
        </w:rPr>
        <w:t>7</w:t>
      </w:r>
      <w:r w:rsidR="008A298B">
        <w:rPr>
          <w:rFonts w:asciiTheme="minorHAnsi" w:hAnsiTheme="minorHAnsi" w:cstheme="minorHAnsi"/>
          <w:sz w:val="22"/>
          <w:szCs w:val="22"/>
        </w:rPr>
        <w:t>.</w:t>
      </w:r>
      <w:r w:rsidR="00C50098">
        <w:rPr>
          <w:rFonts w:asciiTheme="minorHAnsi" w:hAnsiTheme="minorHAnsi" w:cstheme="minorHAnsi"/>
          <w:sz w:val="22"/>
          <w:szCs w:val="22"/>
        </w:rPr>
        <w:t>16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52948B6E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AD66A8">
        <w:rPr>
          <w:rFonts w:asciiTheme="minorHAnsi" w:hAnsiTheme="minorHAnsi" w:cstheme="minorHAnsi"/>
          <w:sz w:val="22"/>
          <w:szCs w:val="22"/>
        </w:rPr>
        <w:t>10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4B034F" w:rsidRPr="00827E87">
        <w:rPr>
          <w:rFonts w:asciiTheme="minorHAnsi" w:hAnsiTheme="minorHAnsi" w:cstheme="minorHAnsi"/>
          <w:sz w:val="22"/>
          <w:szCs w:val="22"/>
        </w:rPr>
        <w:t>1</w:t>
      </w:r>
      <w:r w:rsidR="006557C9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.2021 al </w:t>
      </w:r>
      <w:r w:rsidR="00AD66A8">
        <w:rPr>
          <w:rFonts w:asciiTheme="minorHAnsi" w:hAnsiTheme="minorHAnsi" w:cstheme="minorHAnsi"/>
          <w:sz w:val="22"/>
          <w:szCs w:val="22"/>
        </w:rPr>
        <w:t>23</w:t>
      </w:r>
      <w:r w:rsidR="008A5456" w:rsidRPr="00827E87">
        <w:rPr>
          <w:rFonts w:asciiTheme="minorHAnsi" w:hAnsiTheme="minorHAnsi" w:cstheme="minorHAnsi"/>
          <w:sz w:val="22"/>
          <w:szCs w:val="22"/>
        </w:rPr>
        <w:t>.1</w:t>
      </w:r>
      <w:r w:rsidR="000E66F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.2021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7F63BD82" w14:textId="77777777" w:rsidR="00042D08" w:rsidRPr="00042D08" w:rsidRDefault="00042D08" w:rsidP="00042D08">
      <w:pPr>
        <w:numPr>
          <w:ilvl w:val="0"/>
          <w:numId w:val="32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042D08">
        <w:rPr>
          <w:rFonts w:asciiTheme="minorHAnsi" w:hAnsiTheme="minorHAnsi" w:cstheme="minorHAnsi"/>
          <w:sz w:val="22"/>
          <w:szCs w:val="22"/>
        </w:rPr>
        <w:t>La disminución de los inventarios de petróleo crudo y propano, así como el aumento de las existencias de gasolinas y diésel en EE.UU., al 17 de diciembre 2021.</w:t>
      </w:r>
    </w:p>
    <w:p w14:paraId="306A184B" w14:textId="77777777" w:rsidR="00042D08" w:rsidRPr="00042D08" w:rsidRDefault="00042D08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132B6A8" w14:textId="77777777" w:rsidR="00042D08" w:rsidRPr="00042D08" w:rsidRDefault="00042D08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042D08">
        <w:rPr>
          <w:rFonts w:asciiTheme="minorHAnsi" w:hAnsiTheme="minorHAnsi" w:cstheme="minorHAnsi"/>
          <w:sz w:val="22"/>
          <w:szCs w:val="22"/>
        </w:rPr>
        <w:t>Los inventarios de petróleo bajaron 4,7 millones de barriles, ubicándose un 8% por debajo de la media de los últimos 5 años en esta época del año. Las existencias de gasolinas subieron 5,5 millones de barriles; mientras los inventarios de destilados, que incluyen al diésel y al combustible para calefacción, se incrementaron en 0,4 millones de barriles. Por su parte, los inventarios de Propano en EE.UU. disminuyeron 0,8 millones de barriles.</w:t>
      </w:r>
    </w:p>
    <w:p w14:paraId="41963AD3" w14:textId="77777777" w:rsidR="00042D08" w:rsidRPr="00042D08" w:rsidRDefault="00042D08" w:rsidP="00042D0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B5B8ACB" w14:textId="77777777" w:rsidR="00042D08" w:rsidRPr="00042D08" w:rsidRDefault="00042D08" w:rsidP="00042D08">
      <w:pPr>
        <w:numPr>
          <w:ilvl w:val="0"/>
          <w:numId w:val="32"/>
        </w:numPr>
        <w:ind w:left="717"/>
        <w:jc w:val="both"/>
        <w:rPr>
          <w:rFonts w:asciiTheme="minorHAnsi" w:hAnsiTheme="minorHAnsi" w:cstheme="minorHAnsi"/>
          <w:sz w:val="22"/>
          <w:szCs w:val="22"/>
        </w:rPr>
      </w:pPr>
      <w:r w:rsidRPr="00042D08">
        <w:rPr>
          <w:rFonts w:asciiTheme="minorHAnsi" w:hAnsiTheme="minorHAnsi" w:cstheme="minorHAnsi"/>
          <w:sz w:val="22"/>
          <w:szCs w:val="22"/>
        </w:rPr>
        <w:t>El anuncio de la Reserva Federal de Estados Unidos en el que ofreció un panorama económico optimista, lo que fortaleció el ánimo de los inversores, a pesar de que el Banco Central advirtió del esperado fin de sus medidas de estímulo monetario.</w:t>
      </w:r>
    </w:p>
    <w:p w14:paraId="41E854EE" w14:textId="77777777" w:rsidR="00042D08" w:rsidRPr="00042D08" w:rsidRDefault="00042D08" w:rsidP="00042D0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0EF75F" w14:textId="77777777" w:rsidR="00042D08" w:rsidRPr="00042D08" w:rsidRDefault="00042D08" w:rsidP="00042D08">
      <w:pPr>
        <w:numPr>
          <w:ilvl w:val="0"/>
          <w:numId w:val="32"/>
        </w:numPr>
        <w:ind w:left="717"/>
        <w:jc w:val="both"/>
        <w:rPr>
          <w:rFonts w:asciiTheme="minorHAnsi" w:hAnsiTheme="minorHAnsi" w:cstheme="minorHAnsi"/>
          <w:sz w:val="22"/>
          <w:szCs w:val="22"/>
        </w:rPr>
      </w:pPr>
      <w:r w:rsidRPr="00042D08">
        <w:rPr>
          <w:rFonts w:asciiTheme="minorHAnsi" w:hAnsiTheme="minorHAnsi" w:cstheme="minorHAnsi"/>
          <w:bCs/>
          <w:sz w:val="22"/>
          <w:szCs w:val="22"/>
        </w:rPr>
        <w:t>El pronóstico de la Empresa Goldman Sachs, en el que se indica que la demanda petrolera alcanzará niveles récord en 2022 y 2023</w:t>
      </w:r>
    </w:p>
    <w:p w14:paraId="1E34A0E0" w14:textId="77777777" w:rsidR="00042D08" w:rsidRPr="00042D08" w:rsidRDefault="00042D08" w:rsidP="00042D08">
      <w:pPr>
        <w:ind w:left="717"/>
        <w:jc w:val="both"/>
        <w:rPr>
          <w:rFonts w:asciiTheme="minorHAnsi" w:hAnsiTheme="minorHAnsi" w:cstheme="minorHAnsi"/>
          <w:sz w:val="22"/>
          <w:szCs w:val="22"/>
        </w:rPr>
      </w:pPr>
      <w:r w:rsidRPr="00042D08">
        <w:rPr>
          <w:rFonts w:asciiTheme="minorHAnsi" w:hAnsiTheme="minorHAnsi" w:cstheme="minorHAnsi"/>
          <w:sz w:val="22"/>
          <w:szCs w:val="22"/>
        </w:rPr>
        <w:t>Goldman Sachs prevé que la demanda promedio mundial de petróleo alcance niveles récord en los próximos dos años, gracias a la creciente demanda de la aviación y el transporte, así como a la construcción de infraestructuras. Sostiene que los confinamientos se están aplicando de forma limitada.</w:t>
      </w:r>
    </w:p>
    <w:p w14:paraId="640C6F0A" w14:textId="77777777" w:rsidR="00042D08" w:rsidRPr="00042D08" w:rsidRDefault="00042D08" w:rsidP="00042D08">
      <w:pPr>
        <w:ind w:left="717"/>
        <w:jc w:val="both"/>
        <w:rPr>
          <w:rFonts w:asciiTheme="minorHAnsi" w:hAnsiTheme="minorHAnsi" w:cstheme="minorHAnsi"/>
          <w:sz w:val="22"/>
          <w:szCs w:val="22"/>
        </w:rPr>
      </w:pPr>
    </w:p>
    <w:p w14:paraId="4C0CBF47" w14:textId="77777777" w:rsidR="00042D08" w:rsidRPr="00042D08" w:rsidRDefault="00042D08" w:rsidP="00042D08">
      <w:pPr>
        <w:numPr>
          <w:ilvl w:val="0"/>
          <w:numId w:val="32"/>
        </w:numPr>
        <w:ind w:left="717"/>
        <w:jc w:val="both"/>
        <w:rPr>
          <w:rFonts w:asciiTheme="minorHAnsi" w:hAnsiTheme="minorHAnsi" w:cstheme="minorHAnsi"/>
          <w:sz w:val="22"/>
          <w:szCs w:val="22"/>
        </w:rPr>
      </w:pPr>
      <w:r w:rsidRPr="00042D08">
        <w:rPr>
          <w:rFonts w:asciiTheme="minorHAnsi" w:hAnsiTheme="minorHAnsi" w:cstheme="minorHAnsi"/>
          <w:sz w:val="22"/>
          <w:szCs w:val="22"/>
        </w:rPr>
        <w:t xml:space="preserve">La reducción del pronóstico de la demanda de petróleo de la Agencia Internacional de Energía este año y el próximo en 100.000 barriles por día, sobre todo por el impacto esperado en el uso de combustible para aviones ante las nuevas restricciones de viaje.  </w:t>
      </w:r>
    </w:p>
    <w:p w14:paraId="7654533D" w14:textId="74D630E6" w:rsidR="000E66F0" w:rsidRPr="00AD66A8" w:rsidRDefault="000E66F0" w:rsidP="001C57EC">
      <w:pPr>
        <w:pStyle w:val="ListParagraph"/>
        <w:ind w:left="91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0A3496" w14:textId="77777777" w:rsidR="00317F57" w:rsidRPr="00AD66A8" w:rsidRDefault="00317F57" w:rsidP="001C57EC">
      <w:pPr>
        <w:ind w:left="91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E9027D9" w14:textId="77777777" w:rsidR="00123028" w:rsidRPr="00AD66A8" w:rsidRDefault="00123028" w:rsidP="00827E87">
      <w:pPr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B558302" w14:textId="77777777" w:rsidR="00B320BE" w:rsidRPr="00720F8F" w:rsidRDefault="00B320BE" w:rsidP="0000129D">
      <w:pPr>
        <w:pStyle w:val="BodyTextIndent"/>
        <w:ind w:left="709" w:firstLine="0"/>
        <w:rPr>
          <w:rFonts w:asciiTheme="minorHAnsi" w:hAnsiTheme="minorHAnsi" w:cstheme="minorHAnsi"/>
          <w:sz w:val="22"/>
          <w:szCs w:val="22"/>
        </w:rPr>
      </w:pPr>
    </w:p>
    <w:p w14:paraId="6A8F88AA" w14:textId="77777777" w:rsidR="00AF270F" w:rsidRDefault="006A56CB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  <w:r w:rsidR="00D0106C" w:rsidRPr="009E1D22">
        <w:rPr>
          <w:rFonts w:asciiTheme="minorHAnsi" w:hAnsiTheme="minorHAnsi"/>
          <w:b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="00D0106C"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45A369EA" w14:textId="77777777" w:rsidR="007336EA" w:rsidRDefault="007336EA" w:rsidP="007336EA">
      <w:pPr>
        <w:pStyle w:val="BodyTextIndent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29230848" w14:textId="5DA7CC0A" w:rsidR="0064631C" w:rsidRPr="006D1E4E" w:rsidRDefault="006360D0" w:rsidP="00123090">
      <w:pPr>
        <w:pStyle w:val="BodyTextIndent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>El día</w:t>
      </w:r>
      <w:r w:rsidR="00E46F9A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BB4748">
        <w:rPr>
          <w:rFonts w:asciiTheme="minorHAnsi" w:hAnsiTheme="minorHAnsi" w:cstheme="minorHAnsi"/>
          <w:sz w:val="22"/>
          <w:szCs w:val="22"/>
        </w:rPr>
        <w:t>1</w:t>
      </w:r>
      <w:r w:rsidR="003210D3">
        <w:rPr>
          <w:rFonts w:asciiTheme="minorHAnsi" w:hAnsiTheme="minorHAnsi" w:cstheme="minorHAnsi"/>
          <w:sz w:val="22"/>
          <w:szCs w:val="22"/>
        </w:rPr>
        <w:t>6</w:t>
      </w:r>
      <w:r w:rsidR="006D1E4E" w:rsidRPr="006D1E4E">
        <w:rPr>
          <w:rFonts w:asciiTheme="minorHAnsi" w:hAnsiTheme="minorHAnsi" w:cstheme="minorHAnsi"/>
          <w:sz w:val="22"/>
          <w:szCs w:val="22"/>
        </w:rPr>
        <w:t>.1</w:t>
      </w:r>
      <w:r w:rsidR="007E5965">
        <w:rPr>
          <w:rFonts w:asciiTheme="minorHAnsi" w:hAnsiTheme="minorHAnsi" w:cstheme="minorHAnsi"/>
          <w:sz w:val="22"/>
          <w:szCs w:val="22"/>
        </w:rPr>
        <w:t>2</w:t>
      </w:r>
      <w:r w:rsidR="008362F9" w:rsidRPr="006D1E4E">
        <w:rPr>
          <w:rFonts w:asciiTheme="minorHAnsi" w:hAnsiTheme="minorHAnsi" w:cstheme="minorHAnsi"/>
          <w:sz w:val="22"/>
          <w:szCs w:val="22"/>
        </w:rPr>
        <w:t>.202</w:t>
      </w:r>
      <w:r w:rsidR="00701020" w:rsidRPr="006D1E4E">
        <w:rPr>
          <w:rFonts w:asciiTheme="minorHAnsi" w:hAnsiTheme="minorHAnsi" w:cstheme="minorHAnsi"/>
          <w:sz w:val="22"/>
          <w:szCs w:val="22"/>
        </w:rPr>
        <w:t>1</w:t>
      </w:r>
      <w:r w:rsidR="009177A9" w:rsidRPr="006D1E4E">
        <w:rPr>
          <w:rFonts w:asciiTheme="minorHAnsi" w:hAnsiTheme="minorHAnsi" w:cstheme="minorHAnsi"/>
          <w:sz w:val="22"/>
          <w:szCs w:val="22"/>
        </w:rPr>
        <w:t>, PETROPERÚ publicó su</w:t>
      </w:r>
      <w:r w:rsidRPr="006D1E4E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3210D3">
        <w:rPr>
          <w:rFonts w:asciiTheme="minorHAnsi" w:hAnsiTheme="minorHAnsi" w:cstheme="minorHAnsi"/>
          <w:sz w:val="22"/>
          <w:szCs w:val="22"/>
        </w:rPr>
        <w:t>No s</w:t>
      </w:r>
      <w:r w:rsidR="00586689" w:rsidRPr="006D1E4E">
        <w:rPr>
          <w:rFonts w:asciiTheme="minorHAnsi" w:hAnsiTheme="minorHAnsi" w:cstheme="minorHAnsi"/>
          <w:sz w:val="22"/>
          <w:szCs w:val="22"/>
        </w:rPr>
        <w:t>e</w:t>
      </w:r>
      <w:r w:rsidR="00260702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6D1E4E">
        <w:rPr>
          <w:rFonts w:asciiTheme="minorHAnsi" w:hAnsiTheme="minorHAnsi" w:cstheme="minorHAnsi"/>
          <w:sz w:val="22"/>
          <w:szCs w:val="22"/>
        </w:rPr>
        <w:t>registr</w:t>
      </w:r>
      <w:r w:rsidR="00421F54">
        <w:rPr>
          <w:rFonts w:asciiTheme="minorHAnsi" w:hAnsiTheme="minorHAnsi" w:cstheme="minorHAnsi"/>
          <w:sz w:val="22"/>
          <w:szCs w:val="22"/>
        </w:rPr>
        <w:t>aron</w:t>
      </w:r>
      <w:r w:rsidR="003F29F2"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421F54">
        <w:rPr>
          <w:rFonts w:asciiTheme="minorHAnsi" w:hAnsiTheme="minorHAnsi" w:cstheme="minorHAnsi"/>
          <w:sz w:val="22"/>
          <w:szCs w:val="22"/>
        </w:rPr>
        <w:t>ones</w:t>
      </w:r>
      <w:r w:rsidR="00D55291"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6D1E4E">
        <w:rPr>
          <w:rFonts w:asciiTheme="minorHAnsi" w:hAnsiTheme="minorHAnsi" w:cstheme="minorHAnsi"/>
          <w:sz w:val="22"/>
          <w:szCs w:val="22"/>
        </w:rPr>
        <w:t xml:space="preserve">en </w:t>
      </w:r>
      <w:r w:rsidR="00A13394">
        <w:rPr>
          <w:rFonts w:asciiTheme="minorHAnsi" w:hAnsiTheme="minorHAnsi" w:cstheme="minorHAnsi"/>
          <w:sz w:val="22"/>
          <w:szCs w:val="22"/>
        </w:rPr>
        <w:t xml:space="preserve">el precio </w:t>
      </w:r>
      <w:r w:rsidR="00BB4748">
        <w:rPr>
          <w:rFonts w:asciiTheme="minorHAnsi" w:hAnsiTheme="minorHAnsi" w:cstheme="minorHAnsi"/>
          <w:sz w:val="22"/>
          <w:szCs w:val="22"/>
        </w:rPr>
        <w:t>de</w:t>
      </w:r>
      <w:r w:rsidR="007E5965">
        <w:rPr>
          <w:rFonts w:asciiTheme="minorHAnsi" w:hAnsiTheme="minorHAnsi" w:cstheme="minorHAnsi"/>
          <w:sz w:val="22"/>
          <w:szCs w:val="22"/>
        </w:rPr>
        <w:t xml:space="preserve"> </w:t>
      </w:r>
      <w:r w:rsidR="003210D3">
        <w:rPr>
          <w:rFonts w:asciiTheme="minorHAnsi" w:hAnsiTheme="minorHAnsi" w:cstheme="minorHAnsi"/>
          <w:sz w:val="22"/>
          <w:szCs w:val="22"/>
        </w:rPr>
        <w:t>los combustibles</w:t>
      </w:r>
      <w:r w:rsidR="00A13394">
        <w:rPr>
          <w:rFonts w:asciiTheme="minorHAnsi" w:hAnsiTheme="minorHAnsi" w:cstheme="minorHAnsi"/>
          <w:sz w:val="22"/>
          <w:szCs w:val="22"/>
        </w:rPr>
        <w:t>.</w:t>
      </w:r>
    </w:p>
    <w:p w14:paraId="40017691" w14:textId="77777777" w:rsidR="002D493D" w:rsidRDefault="002D493D" w:rsidP="00123090">
      <w:pPr>
        <w:pStyle w:val="BodyTextIndent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132E6C4C" w14:textId="11217E76" w:rsidR="004464A5" w:rsidRDefault="00884FCF" w:rsidP="00123090">
      <w:pPr>
        <w:pStyle w:val="BodyTextIndent"/>
        <w:numPr>
          <w:ilvl w:val="0"/>
          <w:numId w:val="7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320116">
        <w:rPr>
          <w:rFonts w:asciiTheme="minorHAnsi" w:hAnsiTheme="minorHAnsi" w:cstheme="minorHAnsi"/>
          <w:sz w:val="22"/>
          <w:szCs w:val="22"/>
        </w:rPr>
        <w:t xml:space="preserve">martes </w:t>
      </w:r>
      <w:r w:rsidR="007D3E66">
        <w:rPr>
          <w:rFonts w:asciiTheme="minorHAnsi" w:hAnsiTheme="minorHAnsi" w:cstheme="minorHAnsi"/>
          <w:sz w:val="22"/>
          <w:szCs w:val="22"/>
        </w:rPr>
        <w:t>21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</w:t>
      </w:r>
      <w:r w:rsidR="003210D3">
        <w:rPr>
          <w:rFonts w:asciiTheme="minorHAnsi" w:hAnsiTheme="minorHAnsi" w:cstheme="minorHAnsi"/>
          <w:sz w:val="22"/>
          <w:szCs w:val="22"/>
        </w:rPr>
        <w:t>diciembre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 w:rsidR="002B5D2E"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3210D3">
        <w:rPr>
          <w:rFonts w:asciiTheme="minorHAnsi" w:hAnsiTheme="minorHAnsi" w:cstheme="minorHAnsi"/>
          <w:sz w:val="22"/>
          <w:szCs w:val="22"/>
        </w:rPr>
        <w:t>2</w:t>
      </w:r>
      <w:r w:rsidR="007D3E66">
        <w:rPr>
          <w:rFonts w:asciiTheme="minorHAnsi" w:hAnsiTheme="minorHAnsi" w:cstheme="minorHAnsi"/>
          <w:sz w:val="22"/>
          <w:szCs w:val="22"/>
        </w:rPr>
        <w:t>7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</w:t>
      </w:r>
      <w:r w:rsidR="00320116">
        <w:rPr>
          <w:rFonts w:asciiTheme="minorHAnsi" w:hAnsiTheme="minorHAnsi" w:cstheme="minorHAnsi"/>
          <w:sz w:val="22"/>
          <w:szCs w:val="22"/>
        </w:rPr>
        <w:t>diciembre</w:t>
      </w:r>
      <w:r>
        <w:rPr>
          <w:rFonts w:asciiTheme="minorHAnsi" w:hAnsiTheme="minorHAnsi" w:cstheme="minorHAnsi"/>
          <w:sz w:val="22"/>
          <w:szCs w:val="22"/>
        </w:rPr>
        <w:t xml:space="preserve"> de 2021.</w:t>
      </w:r>
    </w:p>
    <w:p w14:paraId="76FD6E5B" w14:textId="77777777" w:rsidR="00884FCF" w:rsidRDefault="00884FCF" w:rsidP="00123090">
      <w:pPr>
        <w:pStyle w:val="ListParagraph"/>
        <w:ind w:left="578"/>
        <w:rPr>
          <w:rFonts w:asciiTheme="minorHAnsi" w:hAnsiTheme="minorHAnsi" w:cstheme="minorHAnsi"/>
          <w:sz w:val="22"/>
          <w:szCs w:val="22"/>
        </w:rPr>
      </w:pPr>
    </w:p>
    <w:p w14:paraId="737F9596" w14:textId="77777777" w:rsidR="004A3F00" w:rsidRDefault="004A3F00" w:rsidP="00123090">
      <w:pPr>
        <w:pStyle w:val="FootnoteText"/>
        <w:numPr>
          <w:ilvl w:val="0"/>
          <w:numId w:val="7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09A9781" w14:textId="77777777" w:rsidR="004A3F00" w:rsidRDefault="004A3F00" w:rsidP="00123090">
      <w:pPr>
        <w:pStyle w:val="ListParagraph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5B601E">
      <w:pPr>
        <w:pStyle w:val="FootnoteText"/>
        <w:numPr>
          <w:ilvl w:val="0"/>
          <w:numId w:val="7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C02C51">
      <w:pPr>
        <w:pStyle w:val="FootnoteText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FootnoteText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5D4AC4">
      <w:pPr>
        <w:pStyle w:val="BodyTextIndent"/>
        <w:numPr>
          <w:ilvl w:val="1"/>
          <w:numId w:val="9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FootnoteText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E53D92">
      <w:pPr>
        <w:numPr>
          <w:ilvl w:val="0"/>
          <w:numId w:val="36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E53D92">
      <w:pPr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F85D23">
      <w:pPr>
        <w:pStyle w:val="ListParagraph"/>
        <w:keepNext/>
        <w:numPr>
          <w:ilvl w:val="1"/>
          <w:numId w:val="9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7B4A8A0A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216A7E">
        <w:rPr>
          <w:rFonts w:asciiTheme="minorHAnsi" w:hAnsiTheme="minorHAnsi" w:cstheme="minorHAnsi"/>
          <w:sz w:val="22"/>
          <w:szCs w:val="22"/>
        </w:rPr>
        <w:t>10</w:t>
      </w:r>
      <w:r w:rsidR="00C330A2" w:rsidRPr="00E61EC2">
        <w:rPr>
          <w:rFonts w:asciiTheme="minorHAnsi" w:hAnsiTheme="minorHAnsi" w:cstheme="minorHAnsi"/>
          <w:sz w:val="22"/>
          <w:szCs w:val="22"/>
        </w:rPr>
        <w:t>/1</w:t>
      </w:r>
      <w:r w:rsidR="00E26A69">
        <w:rPr>
          <w:rFonts w:asciiTheme="minorHAnsi" w:hAnsiTheme="minorHAnsi" w:cstheme="minorHAnsi"/>
          <w:sz w:val="22"/>
          <w:szCs w:val="22"/>
        </w:rPr>
        <w:t>2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216A7E">
        <w:rPr>
          <w:rFonts w:asciiTheme="minorHAnsi" w:hAnsiTheme="minorHAnsi" w:cstheme="minorHAnsi"/>
          <w:sz w:val="22"/>
          <w:szCs w:val="22"/>
        </w:rPr>
        <w:t>23</w:t>
      </w:r>
      <w:r w:rsidRPr="00E61EC2">
        <w:rPr>
          <w:rFonts w:asciiTheme="minorHAnsi" w:hAnsiTheme="minorHAnsi" w:cstheme="minorHAnsi"/>
          <w:sz w:val="22"/>
          <w:szCs w:val="22"/>
        </w:rPr>
        <w:t>/1</w:t>
      </w:r>
      <w:r w:rsidR="00E6726D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/2021,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79590407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E26A69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216A7E">
        <w:rPr>
          <w:rFonts w:ascii="Calibri" w:hAnsi="Calibri" w:cs="Arial"/>
          <w:b/>
          <w:bCs/>
          <w:i/>
          <w:sz w:val="22"/>
          <w:szCs w:val="22"/>
          <w:lang w:eastAsia="es-PE"/>
        </w:rPr>
        <w:t>7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-1</w:t>
      </w:r>
      <w:r w:rsidR="00E6726D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-21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25EE7046" w:rsidR="00F85D23" w:rsidRPr="0068251B" w:rsidRDefault="00216A7E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216A7E">
        <w:drawing>
          <wp:inline distT="0" distB="0" distL="0" distR="0" wp14:anchorId="43C0365F" wp14:editId="64AF1AAE">
            <wp:extent cx="5490845" cy="33851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8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1C21F6D0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E6726D">
        <w:rPr>
          <w:rFonts w:asciiTheme="minorHAnsi" w:hAnsiTheme="minorHAnsi" w:cstheme="minorHAnsi"/>
          <w:sz w:val="22"/>
          <w:szCs w:val="22"/>
        </w:rPr>
        <w:t>3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F17E59">
        <w:rPr>
          <w:rFonts w:asciiTheme="minorHAnsi" w:hAnsiTheme="minorHAnsi" w:cstheme="minorHAnsi"/>
          <w:sz w:val="22"/>
          <w:szCs w:val="22"/>
        </w:rPr>
        <w:t xml:space="preserve">88 y </w:t>
      </w:r>
      <w:r w:rsidR="00D379EF">
        <w:rPr>
          <w:rFonts w:asciiTheme="minorHAnsi" w:hAnsiTheme="minorHAnsi" w:cstheme="minorHAnsi"/>
          <w:sz w:val="22"/>
          <w:szCs w:val="22"/>
        </w:rPr>
        <w:t>8</w:t>
      </w:r>
      <w:r w:rsidR="00E6726D">
        <w:rPr>
          <w:rFonts w:asciiTheme="minorHAnsi" w:hAnsiTheme="minorHAnsi" w:cstheme="minorHAnsi"/>
          <w:sz w:val="22"/>
          <w:szCs w:val="22"/>
        </w:rPr>
        <w:t>7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F17E59">
        <w:rPr>
          <w:rFonts w:asciiTheme="minorHAnsi" w:hAnsiTheme="minorHAnsi" w:cstheme="minorHAnsi"/>
          <w:sz w:val="22"/>
          <w:szCs w:val="22"/>
        </w:rPr>
        <w:t xml:space="preserve"> respectivamente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Pr="00061BE1">
        <w:rPr>
          <w:rFonts w:asciiTheme="minorHAnsi" w:hAnsiTheme="minorHAnsi" w:cstheme="minorHAnsi"/>
          <w:sz w:val="22"/>
          <w:szCs w:val="22"/>
        </w:rPr>
        <w:t>y fue superior al 90%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60B94BAA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E26A69">
        <w:rPr>
          <w:rFonts w:asciiTheme="minorHAnsi" w:hAnsiTheme="minorHAnsi" w:cstheme="minorHAnsi"/>
          <w:sz w:val="22"/>
          <w:szCs w:val="22"/>
        </w:rPr>
        <w:t>2</w:t>
      </w:r>
      <w:r w:rsidR="00216A7E">
        <w:rPr>
          <w:rFonts w:asciiTheme="minorHAnsi" w:hAnsiTheme="minorHAnsi" w:cstheme="minorHAnsi"/>
          <w:sz w:val="22"/>
          <w:szCs w:val="22"/>
        </w:rPr>
        <w:t>7</w:t>
      </w:r>
      <w:r w:rsidR="00A86515">
        <w:rPr>
          <w:rFonts w:asciiTheme="minorHAnsi" w:hAnsiTheme="minorHAnsi" w:cstheme="minorHAnsi"/>
          <w:sz w:val="22"/>
          <w:szCs w:val="22"/>
        </w:rPr>
        <w:t xml:space="preserve"> de</w:t>
      </w:r>
      <w:r w:rsidR="00E6726D">
        <w:rPr>
          <w:rFonts w:asciiTheme="minorHAnsi" w:hAnsiTheme="minorHAnsi" w:cstheme="minorHAnsi"/>
          <w:sz w:val="22"/>
          <w:szCs w:val="22"/>
        </w:rPr>
        <w:t xml:space="preserve"> dic</w:t>
      </w:r>
      <w:r w:rsidR="009E38EF">
        <w:rPr>
          <w:rFonts w:asciiTheme="minorHAnsi" w:hAnsiTheme="minorHAnsi" w:cstheme="minorHAnsi"/>
          <w:sz w:val="22"/>
          <w:szCs w:val="22"/>
        </w:rPr>
        <w:t>iembre</w:t>
      </w:r>
      <w:r w:rsidR="00A86515">
        <w:rPr>
          <w:rFonts w:asciiTheme="minorHAnsi" w:hAnsiTheme="minorHAnsi" w:cstheme="minorHAnsi"/>
          <w:sz w:val="22"/>
          <w:szCs w:val="22"/>
        </w:rPr>
        <w:t xml:space="preserve"> 2021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ListParagraph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340E4F7B" w:rsidR="00F85D23" w:rsidRPr="006E3A77" w:rsidRDefault="00F85D23" w:rsidP="00313C92">
      <w:pPr>
        <w:pStyle w:val="ListParagraph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DA1B8C">
        <w:rPr>
          <w:rFonts w:asciiTheme="minorHAnsi" w:hAnsiTheme="minorHAnsi" w:cstheme="minorHAnsi"/>
          <w:sz w:val="22"/>
          <w:szCs w:val="22"/>
        </w:rPr>
        <w:t>6.</w:t>
      </w:r>
      <w:r w:rsidR="0012529B">
        <w:rPr>
          <w:rFonts w:asciiTheme="minorHAnsi" w:hAnsiTheme="minorHAnsi" w:cstheme="minorHAnsi"/>
          <w:sz w:val="22"/>
          <w:szCs w:val="22"/>
        </w:rPr>
        <w:t>0</w:t>
      </w:r>
      <w:r w:rsidR="00DA1B8C">
        <w:rPr>
          <w:rFonts w:asciiTheme="minorHAnsi" w:hAnsiTheme="minorHAnsi" w:cstheme="minorHAnsi"/>
          <w:sz w:val="22"/>
          <w:szCs w:val="22"/>
        </w:rPr>
        <w:t>0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75CCE82B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DA1B8C">
        <w:rPr>
          <w:rFonts w:asciiTheme="minorHAnsi" w:hAnsiTheme="minorHAnsi" w:cstheme="minorHAnsi"/>
          <w:sz w:val="22"/>
          <w:szCs w:val="22"/>
          <w:lang w:val="en-US"/>
        </w:rPr>
        <w:t>6.</w:t>
      </w:r>
      <w:r w:rsidR="0012529B">
        <w:rPr>
          <w:rFonts w:asciiTheme="minorHAnsi" w:hAnsiTheme="minorHAnsi" w:cstheme="minorHAnsi"/>
          <w:sz w:val="22"/>
          <w:szCs w:val="22"/>
          <w:lang w:val="en-US"/>
        </w:rPr>
        <w:t>0</w:t>
      </w:r>
      <w:r w:rsidR="00760DAD">
        <w:rPr>
          <w:rFonts w:asciiTheme="minorHAnsi" w:hAnsiTheme="minorHAnsi" w:cstheme="minorHAnsi"/>
          <w:sz w:val="22"/>
          <w:szCs w:val="22"/>
          <w:lang w:val="en-US"/>
        </w:rPr>
        <w:t>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DA1B8C">
        <w:rPr>
          <w:rFonts w:asciiTheme="minorHAnsi" w:hAnsiTheme="minorHAnsi" w:cstheme="minorHAnsi"/>
          <w:sz w:val="22"/>
          <w:szCs w:val="22"/>
          <w:lang w:val="en-US"/>
        </w:rPr>
        <w:t>4.</w:t>
      </w:r>
      <w:r w:rsidR="0012529B">
        <w:rPr>
          <w:rFonts w:asciiTheme="minorHAnsi" w:hAnsiTheme="minorHAnsi" w:cstheme="minorHAnsi"/>
          <w:sz w:val="22"/>
          <w:szCs w:val="22"/>
          <w:lang w:val="en-US"/>
        </w:rPr>
        <w:t>29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3BB1E0C8" w:rsidR="00F85D23" w:rsidRPr="006E3A77" w:rsidRDefault="00F85D23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DA1B8C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12529B">
        <w:rPr>
          <w:rFonts w:asciiTheme="minorHAnsi" w:hAnsiTheme="minorHAnsi" w:cstheme="minorHAnsi"/>
          <w:sz w:val="22"/>
          <w:szCs w:val="22"/>
          <w:lang w:val="en-US"/>
        </w:rPr>
        <w:t>80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ListParagraph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018D0035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3C58C9">
        <w:rPr>
          <w:rFonts w:asciiTheme="minorHAnsi" w:hAnsiTheme="minorHAnsi" w:cstheme="minorHAnsi"/>
          <w:sz w:val="22"/>
          <w:szCs w:val="22"/>
        </w:rPr>
        <w:t>5.</w:t>
      </w:r>
      <w:r w:rsidR="001B2A51">
        <w:rPr>
          <w:rFonts w:asciiTheme="minorHAnsi" w:hAnsiTheme="minorHAnsi" w:cstheme="minorHAnsi"/>
          <w:sz w:val="22"/>
          <w:szCs w:val="22"/>
        </w:rPr>
        <w:t>52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09A5FCCE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3C3C70">
        <w:rPr>
          <w:rFonts w:asciiTheme="minorHAnsi" w:hAnsiTheme="minorHAnsi" w:cstheme="minorHAnsi"/>
          <w:sz w:val="22"/>
          <w:szCs w:val="22"/>
        </w:rPr>
        <w:t>2.</w:t>
      </w:r>
      <w:r w:rsidR="00CB57B0">
        <w:rPr>
          <w:rFonts w:asciiTheme="minorHAnsi" w:hAnsiTheme="minorHAnsi" w:cstheme="minorHAnsi"/>
          <w:sz w:val="22"/>
          <w:szCs w:val="22"/>
        </w:rPr>
        <w:t>0</w:t>
      </w:r>
      <w:r w:rsidR="00760DAD">
        <w:rPr>
          <w:rFonts w:asciiTheme="minorHAnsi" w:hAnsiTheme="minorHAnsi" w:cstheme="minorHAnsi"/>
          <w:sz w:val="22"/>
          <w:szCs w:val="22"/>
        </w:rPr>
        <w:t>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97 y 95 octanos y un ajuste de </w:t>
      </w:r>
      <w:r w:rsidR="00445FB7" w:rsidRPr="006E3A77">
        <w:rPr>
          <w:rFonts w:asciiTheme="minorHAnsi" w:hAnsiTheme="minorHAnsi" w:cstheme="minorHAnsi"/>
          <w:sz w:val="22"/>
          <w:szCs w:val="22"/>
        </w:rPr>
        <w:t>1.</w:t>
      </w:r>
      <w:r w:rsidR="00CB57B0">
        <w:rPr>
          <w:rFonts w:asciiTheme="minorHAnsi" w:hAnsiTheme="minorHAnsi" w:cstheme="minorHAnsi"/>
          <w:sz w:val="22"/>
          <w:szCs w:val="22"/>
        </w:rPr>
        <w:t>70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4ED986AB" w:rsidR="00F85D23" w:rsidRPr="006E3A77" w:rsidRDefault="00F85D23" w:rsidP="00E26CAD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760DAD">
        <w:rPr>
          <w:rFonts w:asciiTheme="minorHAnsi" w:hAnsiTheme="minorHAnsi" w:cstheme="minorHAnsi"/>
          <w:sz w:val="22"/>
          <w:szCs w:val="22"/>
        </w:rPr>
        <w:t>0.</w:t>
      </w:r>
      <w:r w:rsidR="002E35A4">
        <w:rPr>
          <w:rFonts w:asciiTheme="minorHAnsi" w:hAnsiTheme="minorHAnsi" w:cstheme="minorHAnsi"/>
          <w:sz w:val="22"/>
          <w:szCs w:val="22"/>
        </w:rPr>
        <w:t>7</w:t>
      </w:r>
      <w:r w:rsidR="001B2A51">
        <w:rPr>
          <w:rFonts w:asciiTheme="minorHAnsi" w:hAnsiTheme="minorHAnsi" w:cstheme="minorHAnsi"/>
          <w:sz w:val="22"/>
          <w:szCs w:val="22"/>
        </w:rPr>
        <w:t>1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1B2A51">
        <w:rPr>
          <w:rFonts w:asciiTheme="minorHAnsi" w:hAnsiTheme="minorHAnsi" w:cstheme="minorHAnsi"/>
          <w:sz w:val="22"/>
          <w:szCs w:val="22"/>
        </w:rPr>
        <w:t>3.82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4E5522F5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3C58C9">
        <w:rPr>
          <w:rFonts w:asciiTheme="minorHAnsi" w:hAnsiTheme="minorHAnsi" w:cstheme="minorHAnsi"/>
          <w:sz w:val="22"/>
          <w:szCs w:val="22"/>
        </w:rPr>
        <w:t>5.</w:t>
      </w:r>
      <w:r w:rsidR="001B2A51">
        <w:rPr>
          <w:rFonts w:asciiTheme="minorHAnsi" w:hAnsiTheme="minorHAnsi" w:cstheme="minorHAnsi"/>
          <w:sz w:val="22"/>
          <w:szCs w:val="22"/>
        </w:rPr>
        <w:t>52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ListParagraph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B45C03">
      <w:pPr>
        <w:pStyle w:val="ListParagraph"/>
        <w:numPr>
          <w:ilvl w:val="0"/>
          <w:numId w:val="4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03D541F9" w:rsidR="00B45C03" w:rsidRPr="006E3A77" w:rsidRDefault="00F85D23" w:rsidP="00313C92">
      <w:pPr>
        <w:pStyle w:val="ListParagraph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1B2A51">
        <w:rPr>
          <w:rFonts w:asciiTheme="minorHAnsi" w:hAnsiTheme="minorHAnsi" w:cstheme="minorHAnsi"/>
          <w:sz w:val="22"/>
          <w:szCs w:val="22"/>
        </w:rPr>
        <w:t>54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ListParagraph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69F2DEC2" w:rsidR="004F74EE" w:rsidRDefault="002F262D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2F262D">
        <w:drawing>
          <wp:inline distT="0" distB="0" distL="0" distR="0" wp14:anchorId="273AA061" wp14:editId="37982FC4">
            <wp:extent cx="8173085" cy="285877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F85D23">
      <w:pPr>
        <w:pStyle w:val="BodyTextIndent"/>
        <w:numPr>
          <w:ilvl w:val="1"/>
          <w:numId w:val="9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Header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7ADFF95C" w:rsidR="00F85D23" w:rsidRPr="002B3648" w:rsidRDefault="002F262D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2F262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A707FA0" wp14:editId="0E4EAA17">
                  <wp:extent cx="3526155" cy="341947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13793A7E" w:rsidR="00F85D23" w:rsidRPr="00CE793E" w:rsidRDefault="002F262D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2F262D">
              <w:rPr>
                <w:rFonts w:asciiTheme="minorHAnsi" w:hAnsiTheme="minorHAnsi" w:cstheme="minorHAnsi"/>
                <w:noProof/>
                <w:lang w:val="es-MX"/>
              </w:rPr>
              <w:drawing>
                <wp:inline distT="0" distB="0" distL="0" distR="0" wp14:anchorId="5BA06FEE" wp14:editId="02D1A80B">
                  <wp:extent cx="5204460" cy="23698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369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1B386B">
      <w:pPr>
        <w:pStyle w:val="Heading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Heading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6308BB88" w:rsidR="000A6BC2" w:rsidRPr="00737F8F" w:rsidRDefault="002F262D" w:rsidP="00737F8F">
      <w:pPr>
        <w:pStyle w:val="Header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2F262D">
        <w:drawing>
          <wp:inline distT="0" distB="0" distL="0" distR="0" wp14:anchorId="0130D5D1" wp14:editId="2BE692EB">
            <wp:extent cx="5608320" cy="23088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1B386B">
      <w:pPr>
        <w:pStyle w:val="Heading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Heading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166821AD" w:rsidR="005C4A97" w:rsidRDefault="002F262D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F262D">
        <w:drawing>
          <wp:inline distT="0" distB="0" distL="0" distR="0" wp14:anchorId="3AD5E2B6" wp14:editId="60BEE516">
            <wp:extent cx="5850255" cy="23088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D2D4D" w14:textId="77777777" w:rsidR="00475D7F" w:rsidRPr="002B3648" w:rsidRDefault="00946505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379C42B3" w:rsidR="007B04A3" w:rsidRDefault="002F262D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2F262D">
        <w:drawing>
          <wp:inline distT="0" distB="0" distL="0" distR="0" wp14:anchorId="3B4F2888" wp14:editId="4E1F4D25">
            <wp:extent cx="6164580" cy="5402580"/>
            <wp:effectExtent l="0" t="0" r="762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240" cy="540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FootnoteReferenc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02A4AA99" w:rsidR="00214BFB" w:rsidRDefault="00EE091A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38E888B4" wp14:editId="252DFD08">
            <wp:extent cx="4594335" cy="2453005"/>
            <wp:effectExtent l="19050" t="19050" r="15875" b="23495"/>
            <wp:docPr id="17" name="Picture 17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143" cy="24566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31282CA9" w:rsidR="009D445C" w:rsidRDefault="00EE091A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48F469D8" wp14:editId="2B7D064D">
            <wp:extent cx="4579871" cy="2445283"/>
            <wp:effectExtent l="19050" t="19050" r="11430" b="12700"/>
            <wp:docPr id="19" name="Picture 19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161" cy="245611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9F8D2A5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9B5FE13" w14:textId="5E2D282F" w:rsidR="00CA3C87" w:rsidRDefault="00EE091A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noProof/>
        </w:rPr>
        <w:drawing>
          <wp:inline distT="0" distB="0" distL="0" distR="0" wp14:anchorId="614622AF" wp14:editId="4B0FB6DD">
            <wp:extent cx="4556760" cy="2432942"/>
            <wp:effectExtent l="19050" t="19050" r="15240" b="24765"/>
            <wp:docPr id="23" name="Picture 23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847" cy="243779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A3C87"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7F32BD9D" w:rsidR="002D1E5A" w:rsidRDefault="00EE091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  <w:r>
        <w:rPr>
          <w:noProof/>
        </w:rPr>
        <w:drawing>
          <wp:inline distT="0" distB="0" distL="0" distR="0" wp14:anchorId="3C045D81" wp14:editId="25ECA8FF">
            <wp:extent cx="4638340" cy="2476500"/>
            <wp:effectExtent l="19050" t="19050" r="10160" b="19050"/>
            <wp:docPr id="26" name="Picture 26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416" cy="248081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0032A8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yperlink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E1D88" w14:textId="77777777" w:rsidR="000032A8" w:rsidRDefault="000032A8" w:rsidP="006502B5">
      <w:r>
        <w:separator/>
      </w:r>
    </w:p>
  </w:endnote>
  <w:endnote w:type="continuationSeparator" w:id="0">
    <w:p w14:paraId="3A346805" w14:textId="77777777" w:rsidR="000032A8" w:rsidRDefault="000032A8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5336" w14:textId="55EEE7DF" w:rsidR="00287F9F" w:rsidRPr="00287F9F" w:rsidRDefault="00287F9F" w:rsidP="000E2DD7">
    <w:pPr>
      <w:pStyle w:val="Footer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8A298B">
          <w:rPr>
            <w:rFonts w:asciiTheme="minorHAnsi" w:hAnsiTheme="minorHAnsi" w:cstheme="minorHAnsi"/>
            <w:b/>
            <w:noProof/>
            <w:color w:val="002060"/>
          </w:rPr>
          <w:t>2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99BA" w14:textId="7284A744" w:rsidR="00287F9F" w:rsidRPr="00287F9F" w:rsidRDefault="00287F9F" w:rsidP="000E2DD7">
    <w:pPr>
      <w:pStyle w:val="Footer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8A298B">
          <w:rPr>
            <w:rFonts w:asciiTheme="minorHAnsi" w:hAnsiTheme="minorHAnsi" w:cstheme="minorHAnsi"/>
            <w:b/>
            <w:noProof/>
            <w:color w:val="002060"/>
          </w:rPr>
          <w:t>1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n-US" w:eastAsia="en-US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Footer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A670A" w14:textId="77777777" w:rsidR="004F74EE" w:rsidRPr="00376371" w:rsidRDefault="004F74EE" w:rsidP="00376371">
    <w:pPr>
      <w:pStyle w:val="Footer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A845A" w14:textId="448C142A" w:rsidR="0087386D" w:rsidRPr="0087386D" w:rsidRDefault="0087386D" w:rsidP="000E2DD7">
    <w:pPr>
      <w:pStyle w:val="Footer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8A298B">
          <w:rPr>
            <w:rFonts w:asciiTheme="minorHAnsi" w:hAnsiTheme="minorHAnsi" w:cstheme="minorHAnsi"/>
            <w:b/>
            <w:noProof/>
            <w:color w:val="002060"/>
            <w:lang w:val="en-US"/>
          </w:rPr>
          <w:t>13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n-US" w:eastAsia="en-US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Footer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A4EB3" w14:textId="77777777" w:rsidR="000032A8" w:rsidRDefault="000032A8" w:rsidP="006502B5">
      <w:r>
        <w:separator/>
      </w:r>
    </w:p>
  </w:footnote>
  <w:footnote w:type="continuationSeparator" w:id="0">
    <w:p w14:paraId="43B74CA5" w14:textId="77777777" w:rsidR="000032A8" w:rsidRDefault="000032A8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FootnoteText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FootnoteText"/>
        <w:rPr>
          <w:rStyle w:val="FootnoteReferenc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yperlink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FootnoteText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FootnoteReferenc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F31C" w14:textId="77777777" w:rsidR="00FF1622" w:rsidRPr="002E3C90" w:rsidRDefault="005A0113" w:rsidP="00FF1622">
    <w:pPr>
      <w:pStyle w:val="Header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n-US" w:eastAsia="en-US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ED61" w14:textId="77777777" w:rsidR="00FD404B" w:rsidRPr="002E3C90" w:rsidRDefault="005A0113" w:rsidP="005A0113">
    <w:pPr>
      <w:pStyle w:val="Header"/>
      <w:tabs>
        <w:tab w:val="clear" w:pos="8838"/>
        <w:tab w:val="right" w:pos="426"/>
      </w:tabs>
      <w:ind w:left="-1276"/>
    </w:pP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2ABC" w14:textId="77777777" w:rsidR="00494331" w:rsidRPr="002E3C90" w:rsidRDefault="00287F9F" w:rsidP="0081371D">
    <w:pPr>
      <w:pStyle w:val="Header"/>
      <w:tabs>
        <w:tab w:val="clear" w:pos="8838"/>
        <w:tab w:val="right" w:pos="8646"/>
      </w:tabs>
      <w:ind w:left="-1418"/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Footer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n-US" w:eastAsia="en-US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Footer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Footer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7F6039"/>
    <w:multiLevelType w:val="hybridMultilevel"/>
    <w:tmpl w:val="4CF4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07DA1"/>
    <w:multiLevelType w:val="hybridMultilevel"/>
    <w:tmpl w:val="C158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525BB7"/>
    <w:multiLevelType w:val="hybridMultilevel"/>
    <w:tmpl w:val="8C40166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7D6708D"/>
    <w:multiLevelType w:val="hybridMultilevel"/>
    <w:tmpl w:val="2A148E08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CF7D72"/>
    <w:multiLevelType w:val="multilevel"/>
    <w:tmpl w:val="DDC216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2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24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1BF6150"/>
    <w:multiLevelType w:val="hybridMultilevel"/>
    <w:tmpl w:val="1E4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23E44"/>
    <w:multiLevelType w:val="hybridMultilevel"/>
    <w:tmpl w:val="CAA4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7D0ED0"/>
    <w:multiLevelType w:val="hybridMultilevel"/>
    <w:tmpl w:val="CCB861CC"/>
    <w:lvl w:ilvl="0" w:tplc="280A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31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8E3DEA"/>
    <w:multiLevelType w:val="hybridMultilevel"/>
    <w:tmpl w:val="72AC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9546922"/>
    <w:multiLevelType w:val="hybridMultilevel"/>
    <w:tmpl w:val="33A8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2"/>
  </w:num>
  <w:num w:numId="6">
    <w:abstractNumId w:val="22"/>
  </w:num>
  <w:num w:numId="7">
    <w:abstractNumId w:val="21"/>
  </w:num>
  <w:num w:numId="8">
    <w:abstractNumId w:val="8"/>
  </w:num>
  <w:num w:numId="9">
    <w:abstractNumId w:val="24"/>
  </w:num>
  <w:num w:numId="10">
    <w:abstractNumId w:val="39"/>
  </w:num>
  <w:num w:numId="11">
    <w:abstractNumId w:val="45"/>
  </w:num>
  <w:num w:numId="12">
    <w:abstractNumId w:val="10"/>
  </w:num>
  <w:num w:numId="13">
    <w:abstractNumId w:val="45"/>
  </w:num>
  <w:num w:numId="14">
    <w:abstractNumId w:val="10"/>
  </w:num>
  <w:num w:numId="15">
    <w:abstractNumId w:val="13"/>
  </w:num>
  <w:num w:numId="16">
    <w:abstractNumId w:val="12"/>
  </w:num>
  <w:num w:numId="17">
    <w:abstractNumId w:val="5"/>
  </w:num>
  <w:num w:numId="18">
    <w:abstractNumId w:val="15"/>
  </w:num>
  <w:num w:numId="19">
    <w:abstractNumId w:val="25"/>
  </w:num>
  <w:num w:numId="20">
    <w:abstractNumId w:val="2"/>
  </w:num>
  <w:num w:numId="21">
    <w:abstractNumId w:val="37"/>
  </w:num>
  <w:num w:numId="22">
    <w:abstractNumId w:val="33"/>
  </w:num>
  <w:num w:numId="23">
    <w:abstractNumId w:val="34"/>
  </w:num>
  <w:num w:numId="24">
    <w:abstractNumId w:val="20"/>
  </w:num>
  <w:num w:numId="25">
    <w:abstractNumId w:val="38"/>
  </w:num>
  <w:num w:numId="26">
    <w:abstractNumId w:val="9"/>
  </w:num>
  <w:num w:numId="27">
    <w:abstractNumId w:val="31"/>
  </w:num>
  <w:num w:numId="28">
    <w:abstractNumId w:val="29"/>
  </w:num>
  <w:num w:numId="29">
    <w:abstractNumId w:val="26"/>
  </w:num>
  <w:num w:numId="30">
    <w:abstractNumId w:val="7"/>
  </w:num>
  <w:num w:numId="31">
    <w:abstractNumId w:val="43"/>
  </w:num>
  <w:num w:numId="32">
    <w:abstractNumId w:val="23"/>
  </w:num>
  <w:num w:numId="33">
    <w:abstractNumId w:val="32"/>
  </w:num>
  <w:num w:numId="34">
    <w:abstractNumId w:val="17"/>
  </w:num>
  <w:num w:numId="35">
    <w:abstractNumId w:val="0"/>
  </w:num>
  <w:num w:numId="36">
    <w:abstractNumId w:val="35"/>
  </w:num>
  <w:num w:numId="37">
    <w:abstractNumId w:val="16"/>
  </w:num>
  <w:num w:numId="38">
    <w:abstractNumId w:val="40"/>
  </w:num>
  <w:num w:numId="39">
    <w:abstractNumId w:val="3"/>
  </w:num>
  <w:num w:numId="40">
    <w:abstractNumId w:val="44"/>
  </w:num>
  <w:num w:numId="41">
    <w:abstractNumId w:val="1"/>
  </w:num>
  <w:num w:numId="42">
    <w:abstractNumId w:val="41"/>
  </w:num>
  <w:num w:numId="43">
    <w:abstractNumId w:val="36"/>
  </w:num>
  <w:num w:numId="44">
    <w:abstractNumId w:val="30"/>
  </w:num>
  <w:num w:numId="45">
    <w:abstractNumId w:val="11"/>
  </w:num>
  <w:num w:numId="46">
    <w:abstractNumId w:val="28"/>
  </w:num>
  <w:num w:numId="47">
    <w:abstractNumId w:val="27"/>
  </w:num>
  <w:num w:numId="4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92F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Heading2">
    <w:name w:val="heading 2"/>
    <w:basedOn w:val="Normal"/>
    <w:next w:val="Normal"/>
    <w:link w:val="Heading2Ch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Heading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2B5"/>
  </w:style>
  <w:style w:type="paragraph" w:styleId="Footer">
    <w:name w:val="footer"/>
    <w:basedOn w:val="Normal"/>
    <w:link w:val="FooterCh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2B5"/>
  </w:style>
  <w:style w:type="paragraph" w:styleId="BalloonText">
    <w:name w:val="Balloon Text"/>
    <w:basedOn w:val="Normal"/>
    <w:link w:val="BalloonTextCh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Heading2Char">
    <w:name w:val="Heading 2 Char"/>
    <w:link w:val="Heading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FootnoteText">
    <w:name w:val="footnote text"/>
    <w:basedOn w:val="Normal"/>
    <w:link w:val="FootnoteTextCh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FootnoteReference">
    <w:name w:val="footnote reference"/>
    <w:uiPriority w:val="99"/>
    <w:rsid w:val="00C64D47"/>
    <w:rPr>
      <w:vertAlign w:val="superscript"/>
    </w:rPr>
  </w:style>
  <w:style w:type="paragraph" w:customStyle="1" w:styleId="Ttulo1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BodyTextIndent">
    <w:name w:val="Body Text Indent"/>
    <w:basedOn w:val="Normal"/>
    <w:link w:val="BodyTextIndentCh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DefaultParagraphFont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DefaultParagraphFont"/>
    <w:rsid w:val="00CB6B83"/>
  </w:style>
  <w:style w:type="character" w:styleId="Strong">
    <w:name w:val="Strong"/>
    <w:uiPriority w:val="22"/>
    <w:qFormat/>
    <w:rsid w:val="00CB6B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F0E45"/>
    <w:pPr>
      <w:ind w:left="720"/>
    </w:pPr>
  </w:style>
  <w:style w:type="character" w:customStyle="1" w:styleId="yshortcuts">
    <w:name w:val="yshortcuts"/>
    <w:basedOn w:val="DefaultParagraphFont"/>
    <w:rsid w:val="00ED4480"/>
  </w:style>
  <w:style w:type="character" w:styleId="Hyperlink">
    <w:name w:val="Hyperlink"/>
    <w:uiPriority w:val="99"/>
    <w:unhideWhenUsed/>
    <w:rsid w:val="009967BF"/>
    <w:rPr>
      <w:color w:val="0000FF"/>
      <w:u w:val="single"/>
    </w:rPr>
  </w:style>
  <w:style w:type="character" w:styleId="Emphasis">
    <w:name w:val="Emphasis"/>
    <w:uiPriority w:val="20"/>
    <w:qFormat/>
    <w:rsid w:val="00A269E6"/>
    <w:rPr>
      <w:i/>
      <w:iCs/>
    </w:rPr>
  </w:style>
  <w:style w:type="table" w:styleId="TableGrid">
    <w:name w:val="Table Grid"/>
    <w:basedOn w:val="Table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EndnoteText">
    <w:name w:val="endnote text"/>
    <w:basedOn w:val="Normal"/>
    <w:link w:val="EndnoteTextChar"/>
    <w:uiPriority w:val="99"/>
    <w:semiHidden/>
    <w:unhideWhenUsed/>
    <w:rsid w:val="00511A5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EndnoteReference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BodyTextIndentChar">
    <w:name w:val="Body Text Indent Char"/>
    <w:link w:val="BodyTextIndent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FootnoteTextChar">
    <w:name w:val="Footnote Text Char"/>
    <w:link w:val="FootnoteText"/>
    <w:uiPriority w:val="99"/>
    <w:rsid w:val="0068798C"/>
    <w:rPr>
      <w:rFonts w:ascii="Arial" w:eastAsia="Times New Roman" w:hAnsi="Arial"/>
      <w:lang w:val="es-ES" w:eastAsia="es-ES"/>
    </w:rPr>
  </w:style>
  <w:style w:type="paragraph" w:styleId="ListContinue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011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8402D-31EF-4CE7-96C1-067787841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2153</Words>
  <Characters>11842</Characters>
  <Application>Microsoft Office Word</Application>
  <DocSecurity>0</DocSecurity>
  <Lines>98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Consultor Asociado</cp:lastModifiedBy>
  <cp:revision>39</cp:revision>
  <cp:lastPrinted>2021-11-30T15:43:00Z</cp:lastPrinted>
  <dcterms:created xsi:type="dcterms:W3CDTF">2021-12-28T16:47:00Z</dcterms:created>
  <dcterms:modified xsi:type="dcterms:W3CDTF">2021-12-28T17:45:00Z</dcterms:modified>
</cp:coreProperties>
</file>